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pStyle w:val="Style_2"/>
        <w:spacing w:line="240" w:lineRule="auto"/>
        <w:ind/>
        <w:jc w:val="center"/>
        <w:rPr>
          <w:rFonts w:ascii="Times New Roman" w:hAnsi="Times New Roman"/>
          <w:b w:val="1"/>
          <w:color w:val="000000"/>
          <w:sz w:val="32"/>
        </w:rPr>
      </w:pPr>
      <w:r>
        <w:drawing>
          <wp:inline>
            <wp:extent cx="6300469" cy="815354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300469" cy="81535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2"/>
        <w:spacing w:line="240" w:lineRule="auto"/>
        <w:ind/>
        <w:jc w:val="center"/>
        <w:rPr>
          <w:rFonts w:ascii="Times New Roman" w:hAnsi="Times New Roman"/>
          <w:b w:val="1"/>
          <w:color w:val="000000"/>
          <w:sz w:val="32"/>
        </w:rPr>
      </w:pPr>
    </w:p>
    <w:p w14:paraId="04000000">
      <w:pPr>
        <w:pStyle w:val="Style_2"/>
        <w:spacing w:line="240" w:lineRule="auto"/>
        <w:ind/>
        <w:jc w:val="center"/>
        <w:rPr>
          <w:rFonts w:ascii="Times New Roman" w:hAnsi="Times New Roman"/>
          <w:b w:val="1"/>
          <w:color w:val="000000"/>
          <w:sz w:val="32"/>
        </w:rPr>
      </w:pPr>
    </w:p>
    <w:p w14:paraId="05000000">
      <w:pPr>
        <w:pStyle w:val="Style_2"/>
        <w:spacing w:line="240" w:lineRule="auto"/>
        <w:ind/>
        <w:jc w:val="center"/>
        <w:rPr>
          <w:rFonts w:ascii="Times New Roman" w:hAnsi="Times New Roman"/>
          <w:b w:val="1"/>
          <w:color w:val="000000"/>
          <w:sz w:val="32"/>
        </w:rPr>
      </w:pPr>
    </w:p>
    <w:p w14:paraId="06000000">
      <w:pPr>
        <w:pStyle w:val="Style_2"/>
        <w:spacing w:line="240" w:lineRule="auto"/>
        <w:ind/>
        <w:jc w:val="center"/>
        <w:rPr>
          <w:rFonts w:ascii="Times New Roman" w:hAnsi="Times New Roman"/>
          <w:b w:val="1"/>
          <w:color w:val="000000"/>
          <w:sz w:val="32"/>
        </w:rPr>
      </w:pPr>
    </w:p>
    <w:p w14:paraId="07000000">
      <w:pPr>
        <w:pStyle w:val="Style_2"/>
        <w:spacing w:line="240" w:lineRule="auto"/>
        <w:ind/>
        <w:jc w:val="center"/>
        <w:rPr>
          <w:rFonts w:ascii="Times New Roman" w:hAnsi="Times New Roman"/>
          <w:b w:val="1"/>
          <w:color w:val="000000"/>
          <w:sz w:val="32"/>
        </w:rPr>
      </w:pPr>
    </w:p>
    <w:p w14:paraId="08000000">
      <w:pPr>
        <w:pStyle w:val="Style_3"/>
        <w:spacing w:after="0" w:line="240" w:lineRule="auto"/>
        <w:ind w:hanging="425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первоклассников;</w:t>
      </w:r>
    </w:p>
    <w:p w14:paraId="09000000">
      <w:pPr>
        <w:pStyle w:val="Style_3"/>
        <w:numPr>
          <w:ilvl w:val="0"/>
          <w:numId w:val="1"/>
        </w:numPr>
        <w:spacing w:after="0" w:line="240" w:lineRule="auto"/>
        <w:ind w:hanging="425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учитель собирает деньги на нужды класса, школы;</w:t>
      </w:r>
    </w:p>
    <w:p w14:paraId="0A000000">
      <w:pPr>
        <w:pStyle w:val="Style_3"/>
        <w:numPr>
          <w:ilvl w:val="0"/>
          <w:numId w:val="1"/>
        </w:numPr>
        <w:spacing w:after="0" w:line="240" w:lineRule="auto"/>
        <w:ind w:hanging="425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учитель участвует в жюри конкурсных мероприятий, олимпиад с участием своих обучающихся;</w:t>
      </w:r>
    </w:p>
    <w:p w14:paraId="0B000000">
      <w:pPr>
        <w:pStyle w:val="Style_3"/>
        <w:numPr>
          <w:ilvl w:val="0"/>
          <w:numId w:val="1"/>
        </w:numPr>
        <w:spacing w:after="0" w:line="240" w:lineRule="auto"/>
        <w:ind w:hanging="425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учитель получает небезвыгодные предложения от родителей учеников, которых он обучает или у которых является классным руководителем;</w:t>
      </w:r>
    </w:p>
    <w:p w14:paraId="0C000000">
      <w:pPr>
        <w:pStyle w:val="Style_3"/>
        <w:numPr>
          <w:ilvl w:val="0"/>
          <w:numId w:val="1"/>
        </w:numPr>
        <w:spacing w:after="0" w:line="240" w:lineRule="auto"/>
        <w:ind w:hanging="425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учитель участвует в распределении бонусов для учащихся;</w:t>
      </w:r>
    </w:p>
    <w:p w14:paraId="0D000000">
      <w:pPr>
        <w:pStyle w:val="Style_3"/>
        <w:numPr>
          <w:ilvl w:val="0"/>
          <w:numId w:val="1"/>
        </w:numPr>
        <w:spacing w:after="0" w:line="240" w:lineRule="auto"/>
        <w:ind w:hanging="425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учитель небескорыстно использует возможности родителей обучающихся;</w:t>
      </w:r>
    </w:p>
    <w:p w14:paraId="0E000000">
      <w:pPr>
        <w:pStyle w:val="Style_3"/>
        <w:numPr>
          <w:ilvl w:val="0"/>
          <w:numId w:val="1"/>
        </w:numPr>
        <w:spacing w:after="0" w:line="240" w:lineRule="auto"/>
        <w:ind w:hanging="425"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учитель нарушает  установленные в школе запреты и т.д.</w:t>
      </w:r>
    </w:p>
    <w:p w14:paraId="0F000000">
      <w:pPr>
        <w:pStyle w:val="Style_3"/>
        <w:numPr>
          <w:ilvl w:val="1"/>
          <w:numId w:val="2"/>
        </w:numPr>
        <w:spacing w:after="0" w:line="240" w:lineRule="auto"/>
        <w:ind w:firstLine="720" w:lef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8"/>
        </w:rPr>
        <w:t>Положение Школы разработано и утверждено с целью регулирования и предотвращения конфликта интересов в деятельности работников</w:t>
      </w:r>
      <w:r>
        <w:rPr>
          <w:rFonts w:ascii="Times New Roman" w:hAnsi="Times New Roman"/>
          <w:color w:val="000000"/>
          <w:sz w:val="28"/>
        </w:rPr>
        <w:t xml:space="preserve"> Школы</w:t>
      </w:r>
      <w:r>
        <w:rPr>
          <w:rFonts w:ascii="Times New Roman" w:hAnsi="Times New Roman"/>
          <w:color w:val="000000"/>
          <w:sz w:val="28"/>
        </w:rPr>
        <w:t>, а значит и возможных негативных последствий конфликта интересов для Ш</w:t>
      </w:r>
      <w:r>
        <w:rPr>
          <w:rFonts w:ascii="Times New Roman" w:hAnsi="Times New Roman"/>
          <w:color w:val="000000"/>
          <w:sz w:val="28"/>
        </w:rPr>
        <w:t>колы.</w:t>
      </w:r>
    </w:p>
    <w:p w14:paraId="10000000">
      <w:pPr>
        <w:pStyle w:val="Style_3"/>
        <w:numPr>
          <w:ilvl w:val="1"/>
          <w:numId w:val="2"/>
        </w:numPr>
        <w:spacing w:after="0" w:line="240" w:lineRule="auto"/>
        <w:ind w:firstLine="720" w:lef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8"/>
        </w:rPr>
        <w:t xml:space="preserve">Положение Школы - это внутренний документ, устанавливающий порядок выявления и урегулирования конфликтов интересов, возникающих у работников Школы в ходе выполнения ими трудовых (служебных) обязанностей. </w:t>
      </w:r>
    </w:p>
    <w:p w14:paraId="11000000">
      <w:pPr>
        <w:pStyle w:val="Style_3"/>
        <w:spacing w:after="0" w:line="240" w:lineRule="auto"/>
        <w:ind w:firstLine="0" w:left="0"/>
        <w:jc w:val="both"/>
        <w:rPr>
          <w:rFonts w:ascii="Times New Roman" w:hAnsi="Times New Roman"/>
          <w:color w:val="000000"/>
          <w:sz w:val="10"/>
        </w:rPr>
      </w:pPr>
    </w:p>
    <w:p w14:paraId="12000000">
      <w:pPr>
        <w:numPr>
          <w:ilvl w:val="0"/>
          <w:numId w:val="3"/>
        </w:numPr>
        <w:spacing w:after="0" w:line="240" w:lineRule="auto"/>
        <w:ind w:firstLine="0" w:left="0"/>
        <w:jc w:val="center"/>
        <w:rPr>
          <w:rStyle w:val="Style_4_ch"/>
          <w:rFonts w:ascii="Times New Roman" w:hAnsi="Times New Roman"/>
          <w:color w:val="000000"/>
          <w:sz w:val="28"/>
        </w:rPr>
      </w:pPr>
      <w:r>
        <w:rPr>
          <w:rStyle w:val="Style_4_ch"/>
          <w:rFonts w:ascii="Times New Roman" w:hAnsi="Times New Roman"/>
          <w:color w:val="000000"/>
          <w:sz w:val="28"/>
        </w:rPr>
        <w:t>О</w:t>
      </w:r>
      <w:r>
        <w:rPr>
          <w:rStyle w:val="Style_4_ch"/>
          <w:rFonts w:ascii="Times New Roman" w:hAnsi="Times New Roman"/>
          <w:color w:val="000000"/>
          <w:sz w:val="28"/>
        </w:rPr>
        <w:t>сновные понятия.</w:t>
      </w:r>
    </w:p>
    <w:p w14:paraId="1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i w:val="1"/>
          <w:sz w:val="28"/>
        </w:rPr>
        <w:t>Участники образовательных отношений</w:t>
      </w:r>
      <w:r>
        <w:rPr>
          <w:rFonts w:ascii="Times New Roman" w:hAnsi="Times New Roman"/>
          <w:sz w:val="28"/>
        </w:rPr>
        <w:t xml:space="preserve"> - обучающиеся, родители обучающихся или их законные представители, педагогические работники и их представители, осуществляющие образовательную деятельность.</w:t>
      </w:r>
    </w:p>
    <w:p w14:paraId="14000000">
      <w:pPr>
        <w:widowControl w:val="0"/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i w:val="1"/>
          <w:sz w:val="28"/>
        </w:rPr>
        <w:t>Конфликт интересов работника</w:t>
      </w:r>
      <w:r>
        <w:rPr>
          <w:rFonts w:ascii="Times New Roman" w:hAnsi="Times New Roman"/>
          <w:sz w:val="28"/>
        </w:rPr>
        <w:t xml:space="preserve"> - ситуация, при которой у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преимущества, которая влияе</w:t>
      </w:r>
      <w:r>
        <w:rPr>
          <w:rFonts w:ascii="Times New Roman" w:hAnsi="Times New Roman"/>
          <w:sz w:val="28"/>
        </w:rPr>
        <w:t>т или  может повлиять на надлежащее исполнение работником профессиональных обязанностей вследствие противоречия между его личной заинтересованностью и интересами другого работника, а также обучающегося, родителей обучающихся или их законных представителей.</w:t>
      </w:r>
    </w:p>
    <w:p w14:paraId="15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Под</w:t>
      </w:r>
      <w:r>
        <w:rPr>
          <w:rFonts w:ascii="Times New Roman" w:hAnsi="Times New Roman"/>
          <w:i w:val="1"/>
          <w:sz w:val="28"/>
        </w:rPr>
        <w:t> личной заинтересованностью работника</w:t>
      </w:r>
      <w:r>
        <w:rPr>
          <w:rFonts w:ascii="Times New Roman" w:hAnsi="Times New Roman"/>
          <w:sz w:val="28"/>
        </w:rPr>
        <w:t>, которая влияет или может повлиять на надлежащее исполнение им должностных (слу</w:t>
      </w:r>
      <w:r>
        <w:rPr>
          <w:rFonts w:ascii="Times New Roman" w:hAnsi="Times New Roman"/>
          <w:sz w:val="28"/>
        </w:rPr>
        <w:t>жебных) обязанностей, понимается возможность получения работником при исполнении должностных (служебных) обязанностей доходов в виде денег, ценностей, иного имущества или услуг имущественного характера, иных имущественных прав для себя или для третьих лиц.</w:t>
      </w:r>
    </w:p>
    <w:p w14:paraId="16000000">
      <w:pPr>
        <w:spacing w:after="0" w:line="240" w:lineRule="auto"/>
        <w:ind w:firstLine="708" w:left="0"/>
        <w:jc w:val="both"/>
        <w:rPr>
          <w:rFonts w:ascii="Times New Roman" w:hAnsi="Times New Roman"/>
          <w:sz w:val="10"/>
        </w:rPr>
      </w:pPr>
    </w:p>
    <w:p w14:paraId="17000000">
      <w:pPr>
        <w:pStyle w:val="Style_2"/>
        <w:tabs>
          <w:tab w:leader="none" w:pos="0" w:val="left"/>
        </w:tabs>
        <w:spacing w:line="240" w:lineRule="auto"/>
        <w:ind w:firstLine="0" w:left="0"/>
        <w:jc w:val="center"/>
        <w:rPr>
          <w:rStyle w:val="Style_4_ch"/>
          <w:rFonts w:ascii="Times New Roman" w:hAnsi="Times New Roman"/>
          <w:color w:val="000000"/>
          <w:sz w:val="28"/>
        </w:rPr>
      </w:pPr>
      <w:r>
        <w:rPr>
          <w:rStyle w:val="Style_4_ch"/>
          <w:rFonts w:ascii="Times New Roman" w:hAnsi="Times New Roman"/>
          <w:color w:val="000000"/>
          <w:sz w:val="28"/>
        </w:rPr>
        <w:t>III</w:t>
      </w:r>
      <w:r>
        <w:rPr>
          <w:rStyle w:val="Style_4_ch"/>
          <w:rFonts w:ascii="Times New Roman" w:hAnsi="Times New Roman"/>
          <w:color w:val="000000"/>
          <w:sz w:val="28"/>
        </w:rPr>
        <w:t xml:space="preserve">. </w:t>
      </w:r>
      <w:r>
        <w:rPr>
          <w:rStyle w:val="Style_4_ch"/>
          <w:rFonts w:ascii="Times New Roman" w:hAnsi="Times New Roman"/>
          <w:color w:val="000000"/>
          <w:sz w:val="28"/>
        </w:rPr>
        <w:t>Круг лиц, попадающий под действие положения.</w:t>
      </w:r>
    </w:p>
    <w:p w14:paraId="18000000">
      <w:pPr>
        <w:pStyle w:val="Style_2"/>
        <w:tabs>
          <w:tab w:leader="none" w:pos="709" w:val="left"/>
        </w:tabs>
        <w:spacing w:line="240" w:lineRule="auto"/>
        <w:ind/>
        <w:jc w:val="center"/>
        <w:rPr>
          <w:rFonts w:ascii="Times New Roman" w:hAnsi="Times New Roman"/>
          <w:b w:val="1"/>
          <w:color w:val="000000"/>
          <w:sz w:val="10"/>
        </w:rPr>
      </w:pP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Действие настоящего Положения распространяется на всех работников Школы вне зависимости от уровня занимаемой ими должности и на физические лица, сотрудничающие с организацией на основе гражданско-правовых договоров. 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10"/>
        </w:rPr>
      </w:pPr>
    </w:p>
    <w:p w14:paraId="1B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IV</w:t>
      </w:r>
      <w:r>
        <w:rPr>
          <w:rFonts w:ascii="Times New Roman" w:hAnsi="Times New Roman"/>
          <w:b w:val="1"/>
          <w:sz w:val="28"/>
        </w:rPr>
        <w:t xml:space="preserve">. </w:t>
      </w:r>
      <w:r>
        <w:rPr>
          <w:rFonts w:ascii="Times New Roman" w:hAnsi="Times New Roman"/>
          <w:b w:val="1"/>
          <w:color w:val="000000"/>
          <w:sz w:val="28"/>
        </w:rPr>
        <w:t>Основные принципы управления конфликтом интересов в школе</w:t>
      </w:r>
      <w:r>
        <w:rPr>
          <w:rFonts w:ascii="Times New Roman" w:hAnsi="Times New Roman"/>
          <w:b w:val="1"/>
          <w:color w:val="000000"/>
          <w:sz w:val="28"/>
        </w:rPr>
        <w:t>.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</w:p>
    <w:p w14:paraId="1C000000">
      <w:pPr>
        <w:spacing w:after="0" w:line="240" w:lineRule="auto"/>
        <w:ind w:firstLine="360" w:left="0"/>
        <w:jc w:val="both"/>
        <w:rPr>
          <w:rFonts w:ascii="Times New Roman" w:hAnsi="Times New Roman"/>
          <w:b w:val="1"/>
          <w:color w:val="000000"/>
          <w:sz w:val="10"/>
        </w:rPr>
      </w:pPr>
    </w:p>
    <w:p w14:paraId="1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основу работы по управлению конфликтом интересов в Школе положены следующие принципы: </w:t>
      </w:r>
    </w:p>
    <w:p w14:paraId="1E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Обязательность раскрытия сведений о реальном или потенциальном конфликте интересов;</w:t>
      </w:r>
    </w:p>
    <w:p w14:paraId="1F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Индивидуальное рассмотрение и оценка репутационных рисков для Школы при выявлении каждого конфликта интересов и его урегулирование;</w:t>
      </w:r>
    </w:p>
    <w:p w14:paraId="20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Конфиденциальность процесса раскрытия сведений о конфликте интересов и процесса его урегулирования;</w:t>
      </w:r>
    </w:p>
    <w:p w14:paraId="21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Соблюдение баланса интересов Школы и работника при урегулировании конфликта интересов;</w:t>
      </w:r>
    </w:p>
    <w:p w14:paraId="22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Школой.</w:t>
      </w:r>
    </w:p>
    <w:p w14:paraId="23000000">
      <w:pPr>
        <w:spacing w:after="0" w:line="240" w:lineRule="auto"/>
        <w:ind w:firstLine="708" w:left="0"/>
        <w:jc w:val="center"/>
        <w:rPr>
          <w:rFonts w:ascii="Times New Roman" w:hAnsi="Times New Roman"/>
          <w:color w:val="000000"/>
          <w:sz w:val="10"/>
        </w:rPr>
      </w:pPr>
    </w:p>
    <w:p w14:paraId="24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V</w:t>
      </w:r>
      <w:r>
        <w:rPr>
          <w:rFonts w:ascii="Times New Roman" w:hAnsi="Times New Roman"/>
          <w:b w:val="1"/>
          <w:sz w:val="28"/>
        </w:rPr>
        <w:t xml:space="preserve">. </w:t>
      </w:r>
      <w:r>
        <w:rPr>
          <w:rFonts w:ascii="Times New Roman" w:hAnsi="Times New Roman"/>
          <w:b w:val="1"/>
          <w:sz w:val="28"/>
        </w:rPr>
        <w:t xml:space="preserve">Порядок предотвращения и урегулирования конфликта интересов </w:t>
      </w:r>
    </w:p>
    <w:p w14:paraId="25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 школе.</w:t>
      </w:r>
    </w:p>
    <w:p w14:paraId="26000000">
      <w:pPr>
        <w:spacing w:after="0" w:line="240" w:lineRule="auto"/>
        <w:ind w:firstLine="708" w:left="0"/>
        <w:jc w:val="both"/>
        <w:rPr>
          <w:rFonts w:ascii="Times New Roman" w:hAnsi="Times New Roman"/>
          <w:sz w:val="10"/>
        </w:rPr>
      </w:pPr>
    </w:p>
    <w:p w14:paraId="27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Работник Школы, в отношении которого возник спор о конфликте интересов, вправе обратиться в Комиссию по урегулированию споров между участниками образовательных отно</w:t>
      </w:r>
      <w:r>
        <w:rPr>
          <w:rFonts w:ascii="Times New Roman" w:hAnsi="Times New Roman"/>
          <w:sz w:val="28"/>
        </w:rPr>
        <w:t xml:space="preserve">шений (далее – Комиссия), в функциональные обязанности которой входит прием вопросов сотрудников об определении наличия или отсутствия данного конфликта. Порядок принятия решений Комиссией и их исполнения устанавливается локальным нормативным актом Школы. </w:t>
      </w:r>
    </w:p>
    <w:p w14:paraId="28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РФ порядке.</w:t>
      </w:r>
    </w:p>
    <w:p w14:paraId="29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2. Комиссия берет на себя обязательство конфиденциального </w:t>
      </w:r>
      <w:r>
        <w:rPr>
          <w:rFonts w:ascii="Times New Roman" w:hAnsi="Times New Roman"/>
          <w:color w:val="000000"/>
          <w:sz w:val="28"/>
        </w:rPr>
        <w:t>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Школы рисков и выбора наиболее подходящей ф</w:t>
      </w:r>
      <w:r>
        <w:rPr>
          <w:rFonts w:ascii="Times New Roman" w:hAnsi="Times New Roman"/>
          <w:color w:val="000000"/>
          <w:sz w:val="28"/>
        </w:rPr>
        <w:t xml:space="preserve">ормы урегулирования конфликта интересов. В итоге этой работы Школа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14:paraId="2A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3. Раскрытие сведений о конфликте интересов осуществляется в письменном виде. Может быть допустимым первоначальное раскрытие конфликта инт</w:t>
      </w:r>
      <w:r>
        <w:rPr>
          <w:rFonts w:ascii="Times New Roman" w:hAnsi="Times New Roman"/>
          <w:color w:val="000000"/>
          <w:sz w:val="28"/>
        </w:rPr>
        <w:t>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работодателем, ответственный за профилактику коррупционных нарушений.</w:t>
      </w:r>
    </w:p>
    <w:p w14:paraId="2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4. Процедура раскрытия конфликта интересов доводится до сведения всех работников Школы. При разрешении имеющегося конфликта и</w:t>
      </w:r>
      <w:r>
        <w:rPr>
          <w:rFonts w:ascii="Times New Roman" w:hAnsi="Times New Roman"/>
          <w:color w:val="000000"/>
          <w:sz w:val="28"/>
        </w:rPr>
        <w:t xml:space="preserve">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</w:t>
      </w:r>
      <w:r>
        <w:rPr>
          <w:rFonts w:ascii="Times New Roman" w:hAnsi="Times New Roman"/>
          <w:color w:val="000000"/>
          <w:sz w:val="28"/>
        </w:rPr>
        <w:t>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Школы.</w:t>
      </w:r>
    </w:p>
    <w:p w14:paraId="2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5.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14:paraId="2D000000">
      <w:pPr>
        <w:pStyle w:val="Style_3"/>
        <w:numPr>
          <w:ilvl w:val="0"/>
          <w:numId w:val="4"/>
        </w:numPr>
        <w:spacing w:after="0" w:line="240" w:lineRule="auto"/>
        <w:ind w:hanging="426"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ограничение доступа работников к конкретной информации, которая может затрагивать личные интересы работников;</w:t>
      </w:r>
    </w:p>
    <w:p w14:paraId="2E000000">
      <w:pPr>
        <w:pStyle w:val="Style_3"/>
        <w:numPr>
          <w:ilvl w:val="0"/>
          <w:numId w:val="4"/>
        </w:numPr>
        <w:spacing w:after="0" w:line="240" w:lineRule="auto"/>
        <w:ind w:hanging="426"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добровольный отказ работников Школы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14:paraId="2F000000">
      <w:pPr>
        <w:pStyle w:val="Style_3"/>
        <w:numPr>
          <w:ilvl w:val="0"/>
          <w:numId w:val="4"/>
        </w:numPr>
        <w:spacing w:after="0" w:line="240" w:lineRule="auto"/>
        <w:ind w:hanging="426"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пересмотр и изменение функциональных обязанностей работников Школы</w:t>
      </w:r>
      <w:r>
        <w:rPr>
          <w:rFonts w:ascii="Times New Roman" w:hAnsi="Times New Roman"/>
          <w:color w:val="000000"/>
          <w:sz w:val="28"/>
        </w:rPr>
        <w:t>;</w:t>
      </w:r>
    </w:p>
    <w:p w14:paraId="30000000">
      <w:pPr>
        <w:pStyle w:val="Style_3"/>
        <w:numPr>
          <w:ilvl w:val="0"/>
          <w:numId w:val="4"/>
        </w:numPr>
        <w:spacing w:after="0" w:line="240" w:lineRule="auto"/>
        <w:ind w:hanging="426"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перевод работников на должность, предусматривающую выполнение функциональных обязанностей, не связанных с конфликтом интересов;</w:t>
      </w:r>
    </w:p>
    <w:p w14:paraId="31000000">
      <w:pPr>
        <w:pStyle w:val="Style_3"/>
        <w:numPr>
          <w:ilvl w:val="0"/>
          <w:numId w:val="4"/>
        </w:numPr>
        <w:spacing w:after="0" w:line="240" w:lineRule="auto"/>
        <w:ind w:hanging="426"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отказ работников от своего личного интереса, порождающего конфликт с интересами Школы;</w:t>
      </w:r>
    </w:p>
    <w:p w14:paraId="32000000">
      <w:pPr>
        <w:pStyle w:val="Style_3"/>
        <w:numPr>
          <w:ilvl w:val="0"/>
          <w:numId w:val="4"/>
        </w:numPr>
        <w:spacing w:after="0" w:line="240" w:lineRule="auto"/>
        <w:ind w:hanging="426" w:lef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увольнение работника из Школы по инициативе работника.</w:t>
      </w:r>
    </w:p>
    <w:p w14:paraId="33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Приведенный перечень способов разрешения конфликта интересов не является исчерпывающим. </w:t>
      </w:r>
    </w:p>
    <w:p w14:paraId="34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каждом конкретном случае по договоренности Школы и работника, раскрывшего сведения о конфликте интересов, могут быть найдены иные формы его урегулирования. </w:t>
      </w:r>
    </w:p>
    <w:p w14:paraId="35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6. Для предотвращения конфликта интересов работников Школы необходимо следовать «Кодексу </w:t>
      </w:r>
      <w:r>
        <w:rPr>
          <w:rFonts w:ascii="Times New Roman" w:hAnsi="Times New Roman"/>
          <w:sz w:val="28"/>
        </w:rPr>
        <w:t>этики и служебного поведения работников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Школы</w:t>
      </w:r>
      <w:r>
        <w:rPr>
          <w:rFonts w:ascii="Times New Roman" w:hAnsi="Times New Roman"/>
          <w:sz w:val="28"/>
        </w:rPr>
        <w:t>.</w:t>
      </w:r>
    </w:p>
    <w:p w14:paraId="36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8"/>
        </w:rPr>
      </w:pPr>
    </w:p>
    <w:p w14:paraId="37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V</w:t>
      </w:r>
      <w:r>
        <w:rPr>
          <w:rFonts w:ascii="Times New Roman" w:hAnsi="Times New Roman"/>
          <w:b w:val="1"/>
          <w:sz w:val="28"/>
        </w:rPr>
        <w:t>I</w:t>
      </w:r>
      <w:r>
        <w:rPr>
          <w:rFonts w:ascii="Times New Roman" w:hAnsi="Times New Roman"/>
          <w:b w:val="1"/>
          <w:sz w:val="28"/>
        </w:rPr>
        <w:t>.</w:t>
      </w:r>
      <w:r>
        <w:rPr>
          <w:rFonts w:ascii="Times New Roman" w:hAnsi="Times New Roman"/>
          <w:b w:val="1"/>
          <w:sz w:val="28"/>
        </w:rPr>
        <w:t xml:space="preserve"> Ограничения, налагаемые на работников школы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38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 осуществлении ими профессиональной деятельности</w:t>
      </w:r>
      <w:r>
        <w:rPr>
          <w:rFonts w:ascii="Times New Roman" w:hAnsi="Times New Roman"/>
          <w:b w:val="1"/>
          <w:sz w:val="28"/>
        </w:rPr>
        <w:t>.</w:t>
      </w:r>
    </w:p>
    <w:p w14:paraId="39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3A00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На педагогических работников Школы при осуществлении ими профессиональной деятельности налагаются следующие ограничения: </w:t>
      </w:r>
    </w:p>
    <w:p w14:paraId="3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Запрет на ведение  бесплатных и платных занятий у одних и тех же обучающихся;</w:t>
      </w:r>
    </w:p>
    <w:p w14:paraId="3C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Запрет на занятия репетиторством с обучающимися, которых он обучает в Школе;</w:t>
      </w:r>
    </w:p>
    <w:p w14:paraId="3D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Запрет на членство в жюри конкурсных мероприятий с участием своих обучающихся за исключением случаев и порядка, предусмотренных Уставом Школы;</w:t>
      </w:r>
    </w:p>
    <w:p w14:paraId="3E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Запрет на использование с личной заинтересованностью возможностей родителей (законных представителей) обучаемых и иных участников образовательных отношений;</w:t>
      </w:r>
    </w:p>
    <w:p w14:paraId="3F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Запрет на получение работниками подарков и иных услуг от родителей (законных представителей) обучаемых за исключением случаев и порядка, предусмотренных Уставом Школы.</w:t>
      </w:r>
    </w:p>
    <w:p w14:paraId="40000000">
      <w:pPr>
        <w:spacing w:after="0" w:line="240" w:lineRule="auto"/>
        <w:ind w:firstLine="708" w:left="0"/>
        <w:jc w:val="both"/>
        <w:rPr>
          <w:rFonts w:ascii="Times New Roman" w:hAnsi="Times New Roman"/>
          <w:sz w:val="10"/>
        </w:rPr>
      </w:pPr>
    </w:p>
    <w:p w14:paraId="41000000">
      <w:pPr>
        <w:spacing w:after="0" w:line="240" w:lineRule="auto"/>
        <w:ind w:firstLine="360" w:lef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VII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.</w:t>
      </w:r>
      <w:r>
        <w:rPr>
          <w:rFonts w:ascii="Times New Roman" w:hAnsi="Times New Roman"/>
          <w:b w:val="1"/>
          <w:color w:val="000000"/>
          <w:sz w:val="28"/>
        </w:rPr>
        <w:t xml:space="preserve"> Обязанности работников школы в связи с раскрытием </w:t>
      </w:r>
    </w:p>
    <w:p w14:paraId="42000000">
      <w:pPr>
        <w:spacing w:after="0" w:line="240" w:lineRule="auto"/>
        <w:ind w:firstLine="360" w:lef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и урегулированием конфликта интересов.</w:t>
      </w:r>
    </w:p>
    <w:p w14:paraId="43000000">
      <w:pPr>
        <w:spacing w:after="0" w:line="240" w:lineRule="auto"/>
        <w:ind w:firstLine="360" w:left="0"/>
        <w:jc w:val="both"/>
        <w:rPr>
          <w:rFonts w:ascii="Times New Roman" w:hAnsi="Times New Roman"/>
          <w:sz w:val="10"/>
        </w:rPr>
      </w:pPr>
    </w:p>
    <w:p w14:paraId="44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Положением устанавливаются следующие обязанности работников в связи с раскрытием и урегулированием конфликта интересов: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При принятии решений по деловым вопросам и выполнении своих трудовых (служебных) обязанностей руководствоваться интересами Школы - без учета своих личных интересов, интересов своих родственников и друзей; 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Избегать (по возможности) ситуаций и обстоятельств, которые могут привести к конфликту интересов;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Раскрывать возникший (реальный) или потенциальный конфликт интересов;</w:t>
      </w: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Содействовать урегулированию возникшего конфликта интересов.</w:t>
      </w:r>
    </w:p>
    <w:p w14:paraId="49000000">
      <w:pPr>
        <w:spacing w:after="0" w:line="240" w:lineRule="auto"/>
        <w:ind/>
        <w:jc w:val="both"/>
        <w:rPr>
          <w:rFonts w:ascii="Times New Roman" w:hAnsi="Times New Roman"/>
          <w:sz w:val="10"/>
        </w:rPr>
      </w:pPr>
    </w:p>
    <w:p w14:paraId="4A000000">
      <w:pPr>
        <w:pStyle w:val="Style_2"/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VIII</w:t>
      </w:r>
      <w:r>
        <w:rPr>
          <w:rFonts w:ascii="Times New Roman" w:hAnsi="Times New Roman"/>
          <w:b w:val="1"/>
          <w:color w:val="000000"/>
          <w:sz w:val="28"/>
        </w:rPr>
        <w:t xml:space="preserve"> . 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Ответственность работников школы.</w:t>
      </w:r>
    </w:p>
    <w:p w14:paraId="4B000000">
      <w:pPr>
        <w:pStyle w:val="Style_2"/>
        <w:spacing w:line="240" w:lineRule="auto"/>
        <w:ind w:firstLine="0" w:left="0"/>
        <w:rPr>
          <w:rFonts w:ascii="Times New Roman" w:hAnsi="Times New Roman"/>
          <w:sz w:val="10"/>
        </w:rPr>
      </w:pPr>
    </w:p>
    <w:p w14:paraId="4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целью предотвращения возможного конфликта интересов работников в Школе реализуются следующие мероприятия:</w:t>
      </w:r>
    </w:p>
    <w:p w14:paraId="4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При принятии решений, локальных нормативных актов, затрагивающих права обучающихся и работников Школы, учитывать мне</w:t>
      </w:r>
      <w:r>
        <w:rPr>
          <w:rFonts w:ascii="Times New Roman" w:hAnsi="Times New Roman"/>
          <w:sz w:val="28"/>
        </w:rPr>
        <w:t>ние советов родителей,  а также в</w:t>
      </w:r>
      <w:r>
        <w:rPr>
          <w:rFonts w:ascii="Times New Roman" w:hAnsi="Times New Roman"/>
          <w:sz w:val="28"/>
        </w:rPr>
        <w:t xml:space="preserve"> порядке и в случаях, которые предусмотрены трудовым законодательством,  представительных органов работников (при наличии таких представительных органов);</w:t>
      </w:r>
    </w:p>
    <w:p w14:paraId="4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14:paraId="4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Обеспечивается информационная открытость Школы в соответствии с требованиями действующего законодательства;</w:t>
      </w:r>
    </w:p>
    <w:p w14:paraId="5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Осуществляется чёткая регламентация деятельности работников внутренними локальными нормативными актами Школы;</w:t>
      </w:r>
    </w:p>
    <w:p w14:paraId="5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Обеспечивается введение прозрачных процедур внутренней оценки для управления качеством образования; </w:t>
      </w:r>
    </w:p>
    <w:p w14:paraId="5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Осуществляется создание системы сбора и анализа информации об индивидуальных образовательных достижениях обучаемых;</w:t>
      </w:r>
    </w:p>
    <w:p w14:paraId="5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Осуществляются иные мероприятия, направленные на предотвращение возможного конфликта интересов  работников;</w:t>
      </w:r>
    </w:p>
    <w:p w14:paraId="5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В случае возникновения конфликта интересов работники Школы незамедлительно обязаны проинформировать об этом в письменной форме руководителя Школы. Данное обязательство отражается в дополнении к должностным инструкциям работников;</w:t>
      </w:r>
    </w:p>
    <w:p w14:paraId="5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Руководитель Школы</w:t>
      </w:r>
      <w:r>
        <w:rPr>
          <w:rFonts w:ascii="Times New Roman" w:hAnsi="Times New Roman"/>
          <w:sz w:val="28"/>
        </w:rPr>
        <w:t xml:space="preserve"> в трёхдневный срок со дня, когда ему стало известно о конфликте интересов работников, обязан вынести данный вопрос на рассмотрение Комиссии Школы по урегулированию споров между участниками образовательных отношений;</w:t>
      </w:r>
    </w:p>
    <w:p w14:paraId="5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Решение Комиссии Школы по урегулированию споров между участниками трудовых, а также образовате</w:t>
      </w:r>
      <w:r>
        <w:rPr>
          <w:rFonts w:ascii="Times New Roman" w:hAnsi="Times New Roman"/>
          <w:sz w:val="28"/>
        </w:rPr>
        <w:t>льных отношений при рассмотрении вопросов, связанных с возникновением конфликта интересов работников, является обязательным для всех участников трудовых, а также образовательных отношений и подлежит исполнению в сроки,  предусмотренные  указанным решением;</w:t>
      </w:r>
    </w:p>
    <w:p w14:paraId="57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11. Решение Комиссии Школы по урегулированию споров между участниками трудовых, а также образовательных отношений при рассмотрении </w:t>
      </w:r>
      <w:r>
        <w:rPr>
          <w:rFonts w:ascii="Times New Roman" w:hAnsi="Times New Roman"/>
          <w:sz w:val="28"/>
        </w:rPr>
        <w:t>вопросов, связанных с возникновением конфликта интересов работников, может  быть  обжаловано в установленном законодательством Российской Федерации порядке;</w:t>
      </w:r>
    </w:p>
    <w:p w14:paraId="58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12. До принятия решения Комиссии Школы по урегулированию споров между участниками трудовых, а также об</w:t>
      </w:r>
      <w:r>
        <w:rPr>
          <w:rFonts w:ascii="Times New Roman" w:hAnsi="Times New Roman"/>
          <w:sz w:val="28"/>
        </w:rPr>
        <w:t xml:space="preserve">разовательных отношений директор Школы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трудовых, а также образовательных отношений; </w:t>
      </w:r>
    </w:p>
    <w:p w14:paraId="59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Все работники Школы несут ответственность за соблюдение настоящего Положения в соответствии с законодательством Российской Федерации.</w:t>
      </w:r>
    </w:p>
    <w:p w14:paraId="5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B000000">
      <w:pPr>
        <w:spacing w:after="0" w:line="240" w:lineRule="auto"/>
        <w:ind/>
        <w:jc w:val="both"/>
        <w:rPr>
          <w:rFonts w:ascii="Times New Roman" w:hAnsi="Times New Roman"/>
        </w:rPr>
      </w:pPr>
    </w:p>
    <w:p w14:paraId="5C000000">
      <w:pPr>
        <w:sectPr>
          <w:footerReference r:id="rId1" w:type="default"/>
          <w:type w:val="nextPage"/>
          <w:pgSz w:h="16838" w:orient="portrait" w:w="11906"/>
          <w:pgMar w:bottom="709" w:footer="708" w:gutter="0" w:header="708" w:left="1134" w:right="850" w:top="851"/>
        </w:sectPr>
      </w:pPr>
    </w:p>
    <w:p w14:paraId="5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E000000">
      <w:pPr>
        <w:sectPr>
          <w:type w:val="continuous"/>
          <w:pgSz w:h="16838" w:orient="portrait" w:w="11906"/>
          <w:pgMar w:bottom="709" w:footer="708" w:gutter="0" w:header="708" w:left="1134" w:right="850" w:top="851"/>
        </w:sectPr>
      </w:pPr>
    </w:p>
    <w:p w14:paraId="5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0000000">
      <w:pPr>
        <w:pStyle w:val="Style_2"/>
        <w:ind w:firstLine="567" w:left="0"/>
        <w:jc w:val="right"/>
        <w:rPr>
          <w:color w:val="000000"/>
          <w:sz w:val="28"/>
        </w:rPr>
      </w:pPr>
    </w:p>
    <w:p w14:paraId="61000000">
      <w:pPr>
        <w:pStyle w:val="Style_2"/>
        <w:ind w:firstLine="567" w:left="0"/>
        <w:jc w:val="right"/>
        <w:rPr>
          <w:color w:val="000000"/>
          <w:sz w:val="28"/>
        </w:rPr>
      </w:pPr>
    </w:p>
    <w:p w14:paraId="62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8"/>
        </w:rPr>
      </w:pPr>
    </w:p>
    <w:p w14:paraId="63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8"/>
        </w:rPr>
      </w:pPr>
    </w:p>
    <w:p w14:paraId="64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5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6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7000000">
      <w:pPr>
        <w:pStyle w:val="Style_2"/>
        <w:tabs>
          <w:tab w:leader="none" w:pos="1305" w:val="left"/>
        </w:tabs>
        <w:spacing w:line="240" w:lineRule="auto"/>
        <w:ind w:firstLine="567" w:left="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ab/>
      </w:r>
    </w:p>
    <w:p w14:paraId="68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9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A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B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C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D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E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4"/>
        </w:rPr>
      </w:pPr>
    </w:p>
    <w:p w14:paraId="6F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8"/>
        </w:rPr>
      </w:pPr>
    </w:p>
    <w:p w14:paraId="70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8"/>
        </w:rPr>
      </w:pPr>
    </w:p>
    <w:p w14:paraId="71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8"/>
        </w:rPr>
      </w:pPr>
    </w:p>
    <w:p w14:paraId="72000000">
      <w:pPr>
        <w:pStyle w:val="Style_2"/>
        <w:spacing w:line="240" w:lineRule="auto"/>
        <w:ind w:firstLine="567" w:left="0"/>
        <w:jc w:val="right"/>
        <w:rPr>
          <w:rFonts w:ascii="Times New Roman" w:hAnsi="Times New Roman"/>
          <w:color w:val="000000"/>
          <w:sz w:val="28"/>
        </w:rPr>
      </w:pPr>
    </w:p>
    <w:p w14:paraId="73000000">
      <w:pPr>
        <w:spacing w:after="0" w:line="240" w:lineRule="auto"/>
        <w:ind/>
        <w:rPr>
          <w:rFonts w:ascii="Times New Roman" w:hAnsi="Times New Roman"/>
          <w:sz w:val="28"/>
        </w:rPr>
      </w:pPr>
    </w:p>
    <w:sectPr>
      <w:type w:val="continuous"/>
      <w:pgSz w:h="16838" w:orient="portrait" w:w="11906"/>
      <w:pgMar w:bottom="709" w:footer="708" w:gutter="0" w:header="708" w:left="1134" w:right="850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 w:right="360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ind w:hanging="432" w:left="432"/>
      </w:pPr>
      <w:rPr>
        <w:color w:val="000000"/>
      </w:rPr>
    </w:lvl>
    <w:lvl w:ilvl="1">
      <w:start w:val="1"/>
      <w:numFmt w:val="decimal"/>
      <w:lvlText w:val="%1.%2."/>
      <w:lvlJc w:val="left"/>
      <w:pPr>
        <w:ind w:hanging="720" w:left="1440"/>
      </w:pPr>
      <w:rPr>
        <w:color w:val="000000"/>
      </w:rPr>
    </w:lvl>
    <w:lvl w:ilvl="2">
      <w:start w:val="1"/>
      <w:numFmt w:val="decimal"/>
      <w:lvlText w:val="%1.%2.%3."/>
      <w:lvlJc w:val="left"/>
      <w:pPr>
        <w:ind w:hanging="720" w:left="216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hanging="1080" w:left="324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hanging="1080" w:left="396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hanging="1440" w:left="50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hanging="1800" w:left="612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hanging="1800" w:left="68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hanging="2160" w:left="7920"/>
      </w:pPr>
      <w:rPr>
        <w:color w:val="000000"/>
      </w:rPr>
    </w:lvl>
  </w:abstractNum>
  <w:abstractNum w:abstractNumId="2">
    <w:lvl w:ilvl="0">
      <w:start w:val="2"/>
      <w:numFmt w:val="upperRoman"/>
      <w:lvlText w:val="%1."/>
      <w:lvlJc w:val="left"/>
      <w:pPr>
        <w:ind w:hanging="720" w:left="108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rFonts w:ascii="Calibri" w:hAnsi="Calibri"/>
    </w:rPr>
  </w:style>
  <w:style w:default="1" w:styleId="Style_5_ch" w:type="character">
    <w:name w:val="Normal"/>
    <w:link w:val="Style_5"/>
    <w:rPr>
      <w:rFonts w:ascii="Calibri" w:hAnsi="Calibri"/>
    </w:rPr>
  </w:style>
  <w:style w:styleId="Style_6" w:type="paragraph">
    <w:name w:val="toc 2"/>
    <w:basedOn w:val="Style_5"/>
    <w:next w:val="Style_5"/>
    <w:link w:val="Style_6_ch"/>
    <w:uiPriority w:val="39"/>
    <w:pPr>
      <w:spacing w:after="57"/>
      <w:ind w:firstLine="0" w:left="283" w:right="0"/>
    </w:pPr>
  </w:style>
  <w:style w:styleId="Style_6_ch" w:type="character">
    <w:name w:val="toc 2"/>
    <w:basedOn w:val="Style_5_ch"/>
    <w:link w:val="Style_6"/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4"/>
    <w:basedOn w:val="Style_5"/>
    <w:next w:val="Style_5"/>
    <w:link w:val="Style_8_ch"/>
    <w:uiPriority w:val="39"/>
    <w:pPr>
      <w:spacing w:after="57"/>
      <w:ind w:firstLine="0" w:left="850" w:right="0"/>
    </w:pPr>
  </w:style>
  <w:style w:styleId="Style_8_ch" w:type="character">
    <w:name w:val="toc 4"/>
    <w:basedOn w:val="Style_5_ch"/>
    <w:link w:val="Style_8"/>
  </w:style>
  <w:style w:styleId="Style_9" w:type="paragraph">
    <w:name w:val="heading 7"/>
    <w:basedOn w:val="Style_5"/>
    <w:next w:val="Style_5"/>
    <w:link w:val="Style_9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9_ch" w:type="character">
    <w:name w:val="heading 7"/>
    <w:basedOn w:val="Style_5_ch"/>
    <w:link w:val="Style_9"/>
    <w:rPr>
      <w:rFonts w:ascii="Arial" w:hAnsi="Arial"/>
      <w:b w:val="1"/>
      <w:i w:val="1"/>
      <w:sz w:val="22"/>
    </w:rPr>
  </w:style>
  <w:style w:styleId="Style_10" w:type="paragraph">
    <w:name w:val="toc 6"/>
    <w:basedOn w:val="Style_5"/>
    <w:next w:val="Style_5"/>
    <w:link w:val="Style_10_ch"/>
    <w:uiPriority w:val="39"/>
    <w:pPr>
      <w:spacing w:after="57"/>
      <w:ind w:firstLine="0" w:left="1417" w:right="0"/>
    </w:pPr>
  </w:style>
  <w:style w:styleId="Style_10_ch" w:type="character">
    <w:name w:val="toc 6"/>
    <w:basedOn w:val="Style_5_ch"/>
    <w:link w:val="Style_10"/>
  </w:style>
  <w:style w:styleId="Style_11" w:type="paragraph">
    <w:name w:val="toc 7"/>
    <w:basedOn w:val="Style_5"/>
    <w:next w:val="Style_5"/>
    <w:link w:val="Style_11_ch"/>
    <w:uiPriority w:val="39"/>
    <w:pPr>
      <w:spacing w:after="57"/>
      <w:ind w:firstLine="0" w:left="1701" w:right="0"/>
    </w:pPr>
  </w:style>
  <w:style w:styleId="Style_11_ch" w:type="character">
    <w:name w:val="toc 7"/>
    <w:basedOn w:val="Style_5_ch"/>
    <w:link w:val="Style_11"/>
  </w:style>
  <w:style w:styleId="Style_12" w:type="paragraph">
    <w:name w:val="heading 3"/>
    <w:basedOn w:val="Style_5"/>
    <w:next w:val="Style_5"/>
    <w:link w:val="Style_12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12_ch" w:type="character">
    <w:name w:val="heading 3"/>
    <w:basedOn w:val="Style_5_ch"/>
    <w:link w:val="Style_12"/>
    <w:rPr>
      <w:rFonts w:ascii="Arial" w:hAnsi="Arial"/>
      <w:sz w:val="30"/>
    </w:rPr>
  </w:style>
  <w:style w:styleId="Style_13" w:type="paragraph">
    <w:name w:val="TOC Heading"/>
    <w:link w:val="Style_13_ch"/>
  </w:style>
  <w:style w:styleId="Style_13_ch" w:type="character">
    <w:name w:val="TOC Heading"/>
    <w:link w:val="Style_13"/>
  </w:style>
  <w:style w:styleId="Style_2" w:type="paragraph">
    <w:name w:val="Normal (Web)"/>
    <w:basedOn w:val="Style_5"/>
    <w:link w:val="Style_2_ch"/>
    <w:pPr>
      <w:spacing w:after="0" w:line="525" w:lineRule="atLeast"/>
      <w:ind w:firstLine="450" w:left="0"/>
      <w:jc w:val="both"/>
    </w:pPr>
    <w:rPr>
      <w:rFonts w:ascii="Georgia" w:hAnsi="Georgia"/>
      <w:sz w:val="30"/>
    </w:rPr>
  </w:style>
  <w:style w:styleId="Style_2_ch" w:type="character">
    <w:name w:val="Normal (Web)"/>
    <w:basedOn w:val="Style_5_ch"/>
    <w:link w:val="Style_2"/>
    <w:rPr>
      <w:rFonts w:ascii="Georgia" w:hAnsi="Georgia"/>
      <w:sz w:val="30"/>
    </w:rPr>
  </w:style>
  <w:style w:styleId="Style_14" w:type="paragraph">
    <w:name w:val="table of figures"/>
    <w:basedOn w:val="Style_5"/>
    <w:next w:val="Style_5"/>
    <w:link w:val="Style_14_ch"/>
    <w:pPr>
      <w:spacing w:after="0"/>
      <w:ind/>
    </w:pPr>
  </w:style>
  <w:style w:styleId="Style_14_ch" w:type="character">
    <w:name w:val="table of figures"/>
    <w:basedOn w:val="Style_5_ch"/>
    <w:link w:val="Style_14"/>
  </w:style>
  <w:style w:styleId="Style_15" w:type="paragraph">
    <w:name w:val="heading 9"/>
    <w:basedOn w:val="Style_5"/>
    <w:next w:val="Style_5"/>
    <w:link w:val="Style_15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5_ch" w:type="character">
    <w:name w:val="heading 9"/>
    <w:basedOn w:val="Style_5_ch"/>
    <w:link w:val="Style_15"/>
    <w:rPr>
      <w:rFonts w:ascii="Arial" w:hAnsi="Arial"/>
      <w:i w:val="1"/>
      <w:sz w:val="21"/>
    </w:rPr>
  </w:style>
  <w:style w:styleId="Style_16" w:type="paragraph">
    <w:name w:val="endnote reference"/>
    <w:basedOn w:val="Style_7"/>
    <w:link w:val="Style_16_ch"/>
    <w:rPr>
      <w:vertAlign w:val="superscript"/>
    </w:rPr>
  </w:style>
  <w:style w:styleId="Style_16_ch" w:type="character">
    <w:name w:val="endnote reference"/>
    <w:basedOn w:val="Style_7_ch"/>
    <w:link w:val="Style_16"/>
    <w:rPr>
      <w:vertAlign w:val="superscript"/>
    </w:rPr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5_ch"/>
    <w:link w:val="Style_1"/>
  </w:style>
  <w:style w:styleId="Style_17" w:type="paragraph">
    <w:name w:val="toc 3"/>
    <w:basedOn w:val="Style_5"/>
    <w:next w:val="Style_5"/>
    <w:link w:val="Style_17_ch"/>
    <w:uiPriority w:val="39"/>
    <w:pPr>
      <w:spacing w:after="57"/>
      <w:ind w:firstLine="0" w:left="567" w:right="0"/>
    </w:pPr>
  </w:style>
  <w:style w:styleId="Style_17_ch" w:type="character">
    <w:name w:val="toc 3"/>
    <w:basedOn w:val="Style_5_ch"/>
    <w:link w:val="Style_17"/>
  </w:style>
  <w:style w:styleId="Style_18" w:type="paragraph">
    <w:name w:val="Caption"/>
    <w:basedOn w:val="Style_5"/>
    <w:next w:val="Style_5"/>
    <w:link w:val="Style_18_ch"/>
    <w:pPr>
      <w:spacing w:line="276" w:lineRule="auto"/>
      <w:ind/>
    </w:pPr>
    <w:rPr>
      <w:b w:val="1"/>
      <w:color w:themeColor="accent1" w:val="4F81BD"/>
      <w:sz w:val="18"/>
    </w:rPr>
  </w:style>
  <w:style w:styleId="Style_18_ch" w:type="character">
    <w:name w:val="Caption"/>
    <w:basedOn w:val="Style_5_ch"/>
    <w:link w:val="Style_18"/>
    <w:rPr>
      <w:b w:val="1"/>
      <w:color w:themeColor="accent1" w:val="4F81BD"/>
      <w:sz w:val="18"/>
    </w:rPr>
  </w:style>
  <w:style w:styleId="Style_19" w:type="paragraph">
    <w:name w:val="heading 5"/>
    <w:basedOn w:val="Style_5"/>
    <w:next w:val="Style_5"/>
    <w:link w:val="Style_19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19_ch" w:type="character">
    <w:name w:val="heading 5"/>
    <w:basedOn w:val="Style_5_ch"/>
    <w:link w:val="Style_19"/>
    <w:rPr>
      <w:rFonts w:ascii="Arial" w:hAnsi="Arial"/>
      <w:b w:val="1"/>
      <w:sz w:val="24"/>
    </w:rPr>
  </w:style>
  <w:style w:styleId="Style_20" w:type="paragraph">
    <w:name w:val="No Spacing"/>
    <w:link w:val="Style_20_ch"/>
    <w:pPr>
      <w:spacing w:after="0" w:line="240" w:lineRule="auto"/>
      <w:ind/>
    </w:pPr>
    <w:rPr>
      <w:rFonts w:ascii="Calibri" w:hAnsi="Calibri"/>
    </w:rPr>
  </w:style>
  <w:style w:styleId="Style_20_ch" w:type="character">
    <w:name w:val="No Spacing"/>
    <w:link w:val="Style_20"/>
    <w:rPr>
      <w:rFonts w:ascii="Calibri" w:hAnsi="Calibri"/>
    </w:rPr>
  </w:style>
  <w:style w:styleId="Style_21" w:type="paragraph">
    <w:name w:val="heading 1"/>
    <w:basedOn w:val="Style_5"/>
    <w:next w:val="Style_5"/>
    <w:link w:val="Style_21_ch"/>
    <w:uiPriority w:val="9"/>
    <w:qFormat/>
    <w:pPr>
      <w:keepNext w:val="1"/>
      <w:keepLines w:val="1"/>
      <w:spacing w:after="200" w:before="480"/>
      <w:ind/>
      <w:outlineLvl w:val="0"/>
    </w:pPr>
    <w:rPr>
      <w:rFonts w:ascii="Arial" w:hAnsi="Arial"/>
      <w:sz w:val="40"/>
    </w:rPr>
  </w:style>
  <w:style w:styleId="Style_21_ch" w:type="character">
    <w:name w:val="heading 1"/>
    <w:basedOn w:val="Style_5_ch"/>
    <w:link w:val="Style_21"/>
    <w:rPr>
      <w:rFonts w:ascii="Arial" w:hAnsi="Arial"/>
      <w:sz w:val="40"/>
    </w:rPr>
  </w:style>
  <w:style w:styleId="Style_22" w:type="paragraph">
    <w:name w:val="Hyperlink"/>
    <w:link w:val="Style_22_ch"/>
    <w:rPr>
      <w:color w:themeColor="hyperlink" w:val="0000FF"/>
      <w:u w:val="single"/>
    </w:rPr>
  </w:style>
  <w:style w:styleId="Style_22_ch" w:type="character">
    <w:name w:val="Hyperlink"/>
    <w:link w:val="Style_22"/>
    <w:rPr>
      <w:color w:themeColor="hyperlink" w:val="0000FF"/>
      <w:u w:val="single"/>
    </w:rPr>
  </w:style>
  <w:style w:styleId="Style_23" w:type="paragraph">
    <w:name w:val="Footnote"/>
    <w:basedOn w:val="Style_5"/>
    <w:link w:val="Style_23_ch"/>
    <w:pPr>
      <w:spacing w:after="40" w:line="240" w:lineRule="auto"/>
      <w:ind/>
    </w:pPr>
    <w:rPr>
      <w:sz w:val="18"/>
    </w:rPr>
  </w:style>
  <w:style w:styleId="Style_23_ch" w:type="character">
    <w:name w:val="Footnote"/>
    <w:basedOn w:val="Style_5_ch"/>
    <w:link w:val="Style_23"/>
    <w:rPr>
      <w:sz w:val="18"/>
    </w:rPr>
  </w:style>
  <w:style w:styleId="Style_24" w:type="paragraph">
    <w:name w:val="heading 8"/>
    <w:basedOn w:val="Style_5"/>
    <w:next w:val="Style_5"/>
    <w:link w:val="Style_24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24_ch" w:type="character">
    <w:name w:val="heading 8"/>
    <w:basedOn w:val="Style_5_ch"/>
    <w:link w:val="Style_24"/>
    <w:rPr>
      <w:rFonts w:ascii="Arial" w:hAnsi="Arial"/>
      <w:i w:val="1"/>
      <w:sz w:val="22"/>
    </w:rPr>
  </w:style>
  <w:style w:styleId="Style_25" w:type="paragraph">
    <w:name w:val="toc 1"/>
    <w:basedOn w:val="Style_5"/>
    <w:next w:val="Style_5"/>
    <w:link w:val="Style_25_ch"/>
    <w:uiPriority w:val="39"/>
    <w:pPr>
      <w:spacing w:after="57"/>
      <w:ind w:firstLine="0" w:left="0" w:right="0"/>
    </w:pPr>
  </w:style>
  <w:style w:styleId="Style_25_ch" w:type="character">
    <w:name w:val="toc 1"/>
    <w:basedOn w:val="Style_5_ch"/>
    <w:link w:val="Style_25"/>
  </w:style>
  <w:style w:styleId="Style_26" w:type="paragraph">
    <w:name w:val="endnote text"/>
    <w:basedOn w:val="Style_5"/>
    <w:link w:val="Style_26_ch"/>
    <w:pPr>
      <w:spacing w:after="0" w:line="240" w:lineRule="auto"/>
      <w:ind/>
    </w:pPr>
    <w:rPr>
      <w:sz w:val="20"/>
    </w:rPr>
  </w:style>
  <w:style w:styleId="Style_26_ch" w:type="character">
    <w:name w:val="endnote text"/>
    <w:basedOn w:val="Style_5_ch"/>
    <w:link w:val="Style_26"/>
    <w:rPr>
      <w:sz w:val="20"/>
    </w:rPr>
  </w:style>
  <w:style w:styleId="Style_27" w:type="paragraph">
    <w:name w:val="Header and Footer"/>
    <w:link w:val="Style_27_ch"/>
    <w:pPr>
      <w:spacing w:line="240" w:lineRule="auto"/>
      <w:ind/>
      <w:jc w:val="both"/>
    </w:pPr>
    <w:rPr>
      <w:rFonts w:ascii="XO Thames" w:hAnsi="XO Thames"/>
      <w:sz w:val="20"/>
    </w:rPr>
  </w:style>
  <w:style w:styleId="Style_27_ch" w:type="character">
    <w:name w:val="Header and Footer"/>
    <w:link w:val="Style_27"/>
    <w:rPr>
      <w:rFonts w:ascii="XO Thames" w:hAnsi="XO Thames"/>
      <w:sz w:val="20"/>
    </w:rPr>
  </w:style>
  <w:style w:styleId="Style_28" w:type="paragraph">
    <w:name w:val="toc 9"/>
    <w:basedOn w:val="Style_5"/>
    <w:next w:val="Style_5"/>
    <w:link w:val="Style_28_ch"/>
    <w:uiPriority w:val="39"/>
    <w:pPr>
      <w:spacing w:after="57"/>
      <w:ind w:firstLine="0" w:left="2268" w:right="0"/>
    </w:pPr>
  </w:style>
  <w:style w:styleId="Style_28_ch" w:type="character">
    <w:name w:val="toc 9"/>
    <w:basedOn w:val="Style_5_ch"/>
    <w:link w:val="Style_28"/>
  </w:style>
  <w:style w:styleId="Style_29" w:type="paragraph">
    <w:name w:val="toc 8"/>
    <w:basedOn w:val="Style_5"/>
    <w:next w:val="Style_5"/>
    <w:link w:val="Style_29_ch"/>
    <w:uiPriority w:val="39"/>
    <w:pPr>
      <w:spacing w:after="57"/>
      <w:ind w:firstLine="0" w:left="1984" w:right="0"/>
    </w:pPr>
  </w:style>
  <w:style w:styleId="Style_29_ch" w:type="character">
    <w:name w:val="toc 8"/>
    <w:basedOn w:val="Style_5_ch"/>
    <w:link w:val="Style_29"/>
  </w:style>
  <w:style w:styleId="Style_30" w:type="paragraph">
    <w:name w:val="Quote"/>
    <w:basedOn w:val="Style_5"/>
    <w:next w:val="Style_5"/>
    <w:link w:val="Style_30_ch"/>
    <w:pPr>
      <w:ind w:firstLine="0" w:left="720" w:right="720"/>
    </w:pPr>
    <w:rPr>
      <w:i w:val="1"/>
    </w:rPr>
  </w:style>
  <w:style w:styleId="Style_30_ch" w:type="character">
    <w:name w:val="Quote"/>
    <w:basedOn w:val="Style_5_ch"/>
    <w:link w:val="Style_30"/>
    <w:rPr>
      <w:i w:val="1"/>
    </w:rPr>
  </w:style>
  <w:style w:styleId="Style_31" w:type="paragraph">
    <w:name w:val="toc 5"/>
    <w:basedOn w:val="Style_5"/>
    <w:next w:val="Style_5"/>
    <w:link w:val="Style_31_ch"/>
    <w:uiPriority w:val="39"/>
    <w:pPr>
      <w:spacing w:after="57"/>
      <w:ind w:firstLine="0" w:left="1134" w:right="0"/>
    </w:pPr>
  </w:style>
  <w:style w:styleId="Style_31_ch" w:type="character">
    <w:name w:val="toc 5"/>
    <w:basedOn w:val="Style_5_ch"/>
    <w:link w:val="Style_31"/>
  </w:style>
  <w:style w:styleId="Style_32" w:type="paragraph">
    <w:name w:val="footnote reference"/>
    <w:basedOn w:val="Style_7"/>
    <w:link w:val="Style_32_ch"/>
    <w:rPr>
      <w:vertAlign w:val="superscript"/>
    </w:rPr>
  </w:style>
  <w:style w:styleId="Style_32_ch" w:type="character">
    <w:name w:val="footnote reference"/>
    <w:basedOn w:val="Style_7_ch"/>
    <w:link w:val="Style_32"/>
    <w:rPr>
      <w:vertAlign w:val="superscript"/>
    </w:rPr>
  </w:style>
  <w:style w:styleId="Style_4" w:type="paragraph">
    <w:name w:val="Strong"/>
    <w:link w:val="Style_4_ch"/>
    <w:rPr>
      <w:b w:val="1"/>
    </w:rPr>
  </w:style>
  <w:style w:styleId="Style_4_ch" w:type="character">
    <w:name w:val="Strong"/>
    <w:link w:val="Style_4"/>
    <w:rPr>
      <w:b w:val="1"/>
    </w:rPr>
  </w:style>
  <w:style w:styleId="Style_33" w:type="paragraph">
    <w:name w:val="Subtitle"/>
    <w:basedOn w:val="Style_5"/>
    <w:next w:val="Style_5"/>
    <w:link w:val="Style_33_ch"/>
    <w:uiPriority w:val="11"/>
    <w:qFormat/>
    <w:pPr>
      <w:spacing w:after="200" w:before="200"/>
      <w:ind/>
    </w:pPr>
    <w:rPr>
      <w:sz w:val="24"/>
    </w:rPr>
  </w:style>
  <w:style w:styleId="Style_33_ch" w:type="character">
    <w:name w:val="Subtitle"/>
    <w:basedOn w:val="Style_5_ch"/>
    <w:link w:val="Style_33"/>
    <w:rPr>
      <w:sz w:val="24"/>
    </w:rPr>
  </w:style>
  <w:style w:styleId="Style_3" w:type="paragraph">
    <w:name w:val="List Paragraph"/>
    <w:basedOn w:val="Style_5"/>
    <w:link w:val="Style_3_ch"/>
    <w:pPr>
      <w:ind w:firstLine="0" w:left="720"/>
      <w:contextualSpacing w:val="1"/>
    </w:pPr>
  </w:style>
  <w:style w:styleId="Style_3_ch" w:type="character">
    <w:name w:val="List Paragraph"/>
    <w:basedOn w:val="Style_5_ch"/>
    <w:link w:val="Style_3"/>
  </w:style>
  <w:style w:styleId="Style_34" w:type="paragraph">
    <w:name w:val="Title"/>
    <w:basedOn w:val="Style_5"/>
    <w:next w:val="Style_5"/>
    <w:link w:val="Style_34_ch"/>
    <w:uiPriority w:val="10"/>
    <w:qFormat/>
    <w:pPr>
      <w:spacing w:after="200" w:before="300"/>
      <w:ind/>
      <w:contextualSpacing w:val="1"/>
    </w:pPr>
    <w:rPr>
      <w:sz w:val="48"/>
    </w:rPr>
  </w:style>
  <w:style w:styleId="Style_34_ch" w:type="character">
    <w:name w:val="Title"/>
    <w:basedOn w:val="Style_5_ch"/>
    <w:link w:val="Style_34"/>
    <w:rPr>
      <w:sz w:val="48"/>
    </w:rPr>
  </w:style>
  <w:style w:styleId="Style_35" w:type="paragraph">
    <w:name w:val="heading 4"/>
    <w:basedOn w:val="Style_5"/>
    <w:next w:val="Style_5"/>
    <w:link w:val="Style_35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35_ch" w:type="character">
    <w:name w:val="heading 4"/>
    <w:basedOn w:val="Style_5_ch"/>
    <w:link w:val="Style_35"/>
    <w:rPr>
      <w:rFonts w:ascii="Arial" w:hAnsi="Arial"/>
      <w:b w:val="1"/>
      <w:sz w:val="26"/>
    </w:rPr>
  </w:style>
  <w:style w:styleId="Style_36" w:type="paragraph">
    <w:name w:val="Header"/>
    <w:basedOn w:val="Style_5"/>
    <w:link w:val="Style_36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36_ch" w:type="character">
    <w:name w:val="Header"/>
    <w:basedOn w:val="Style_5_ch"/>
    <w:link w:val="Style_36"/>
  </w:style>
  <w:style w:styleId="Style_37" w:type="paragraph">
    <w:name w:val="heading 2"/>
    <w:basedOn w:val="Style_5"/>
    <w:next w:val="Style_5"/>
    <w:link w:val="Style_37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37_ch" w:type="character">
    <w:name w:val="heading 2"/>
    <w:basedOn w:val="Style_5_ch"/>
    <w:link w:val="Style_37"/>
    <w:rPr>
      <w:rFonts w:ascii="Arial" w:hAnsi="Arial"/>
      <w:sz w:val="34"/>
    </w:rPr>
  </w:style>
  <w:style w:styleId="Style_38" w:type="paragraph">
    <w:name w:val="page number"/>
    <w:basedOn w:val="Style_7"/>
    <w:link w:val="Style_38_ch"/>
  </w:style>
  <w:style w:styleId="Style_38_ch" w:type="character">
    <w:name w:val="page number"/>
    <w:basedOn w:val="Style_7_ch"/>
    <w:link w:val="Style_38"/>
  </w:style>
  <w:style w:styleId="Style_39" w:type="paragraph">
    <w:name w:val="heading 6"/>
    <w:basedOn w:val="Style_5"/>
    <w:next w:val="Style_5"/>
    <w:link w:val="Style_39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39_ch" w:type="character">
    <w:name w:val="heading 6"/>
    <w:basedOn w:val="Style_5_ch"/>
    <w:link w:val="Style_39"/>
    <w:rPr>
      <w:rFonts w:ascii="Arial" w:hAnsi="Arial"/>
      <w:b w:val="1"/>
      <w:sz w:val="22"/>
    </w:rPr>
  </w:style>
  <w:style w:styleId="Style_40" w:type="paragraph">
    <w:name w:val="Intense Quote"/>
    <w:basedOn w:val="Style_5"/>
    <w:next w:val="Style_5"/>
    <w:link w:val="Style_40_ch"/>
    <w:pPr>
      <w:ind w:firstLine="0" w:left="720" w:right="720"/>
      <w:contextualSpacing w:val="0"/>
    </w:pPr>
    <w:rPr>
      <w:i w:val="1"/>
    </w:rPr>
  </w:style>
  <w:style w:styleId="Style_40_ch" w:type="character">
    <w:name w:val="Intense Quote"/>
    <w:basedOn w:val="Style_5_ch"/>
    <w:link w:val="Style_40"/>
    <w:rPr>
      <w:i w:val="1"/>
    </w:rPr>
  </w:style>
  <w:style w:styleId="Style_41" w:type="table">
    <w:name w:val="List Table 7 Colorful - Accent 1"/>
    <w:basedOn w:val="Style_42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43" w:type="table">
    <w:name w:val="List Table 7 Colorful - Accent 2"/>
    <w:basedOn w:val="Style_42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44" w:type="table">
    <w:name w:val="Grid Table 1 Light - Accent 6"/>
    <w:basedOn w:val="Style_42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45" w:type="table">
    <w:name w:val="Grid Table 4 - Accent 3"/>
    <w:basedOn w:val="Style_42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46" w:type="table">
    <w:name w:val="Grid Table 5 Dark- Accent 4"/>
    <w:basedOn w:val="Style_4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47" w:type="table">
    <w:name w:val="List Table 3"/>
    <w:basedOn w:val="Style_42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48" w:type="table">
    <w:name w:val="List Table 3 - Accent 1"/>
    <w:basedOn w:val="Style_42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49" w:type="table">
    <w:name w:val="Plain Table 2"/>
    <w:basedOn w:val="Style_42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0" w:type="table">
    <w:name w:val="Lined - Accent 3"/>
    <w:basedOn w:val="Style_42"/>
    <w:pPr>
      <w:spacing w:after="0" w:line="240" w:lineRule="auto"/>
      <w:ind/>
    </w:pPr>
    <w:rPr>
      <w:color w:val="404040"/>
    </w:rPr>
    <w:tblPr>
      <w:tblInd w:type="dxa" w:w="0"/>
    </w:tblPr>
  </w:style>
  <w:style w:styleId="Style_51" w:type="table">
    <w:name w:val="List Table 3 - Accent 4"/>
    <w:basedOn w:val="Style_42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52" w:type="table">
    <w:name w:val="Grid Table 7 Colorful - Accent 5"/>
    <w:basedOn w:val="Style_42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53" w:type="table">
    <w:name w:val="List Table 5 Dark - Accent 6"/>
    <w:basedOn w:val="Style_42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54" w:type="table">
    <w:name w:val="Lined - Accent 6"/>
    <w:basedOn w:val="Style_42"/>
    <w:pPr>
      <w:spacing w:after="0" w:line="240" w:lineRule="auto"/>
      <w:ind/>
    </w:pPr>
    <w:rPr>
      <w:color w:val="404040"/>
    </w:rPr>
    <w:tblPr>
      <w:tblInd w:type="dxa" w:w="0"/>
    </w:tblPr>
  </w:style>
  <w:style w:styleId="Style_55" w:type="table">
    <w:name w:val="Grid Table 3"/>
    <w:basedOn w:val="Style_42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56" w:type="table">
    <w:name w:val="Table Grid"/>
    <w:basedOn w:val="Style_42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7" w:type="table">
    <w:name w:val="List Table 2"/>
    <w:basedOn w:val="Style_42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58" w:type="table">
    <w:name w:val="Bordered - Accent 5"/>
    <w:basedOn w:val="Style_42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59" w:type="table">
    <w:name w:val="Grid Table 2 - Accent 2"/>
    <w:basedOn w:val="Style_42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60" w:type="table">
    <w:name w:val="List Table 7 Colorful - Accent 6"/>
    <w:basedOn w:val="Style_42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61" w:type="table">
    <w:name w:val="Grid Table 6 Colorful"/>
    <w:basedOn w:val="Style_42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62" w:type="table">
    <w:name w:val="Grid Table 4"/>
    <w:basedOn w:val="Style_42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63" w:type="table">
    <w:name w:val="Grid Table 6 Colorful - Accent 1"/>
    <w:basedOn w:val="Style_42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64" w:type="table">
    <w:name w:val="List Table 2 - Accent 5"/>
    <w:basedOn w:val="Style_42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65" w:type="table">
    <w:name w:val="Grid Table 1 Light - Accent 2"/>
    <w:basedOn w:val="Style_42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66" w:type="table">
    <w:name w:val="List Table 4 - Accent 2"/>
    <w:basedOn w:val="Style_42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67" w:type="table">
    <w:name w:val="Grid Table 6 Colorful - Accent 3"/>
    <w:basedOn w:val="Style_42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68" w:type="table">
    <w:name w:val="Grid Table 3 - Accent 5"/>
    <w:basedOn w:val="Style_42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69" w:type="table">
    <w:name w:val="Grid Table 3 - Accent 1"/>
    <w:basedOn w:val="Style_42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70" w:type="table">
    <w:name w:val="Grid Table 7 Colorful - Accent 2"/>
    <w:basedOn w:val="Style_42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71" w:type="table">
    <w:name w:val="List Table 4 - Accent 4"/>
    <w:basedOn w:val="Style_42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72" w:type="table">
    <w:name w:val="Grid Table 4 - Accent 4"/>
    <w:basedOn w:val="Style_42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73" w:type="table">
    <w:name w:val="Bordered - Accent 1"/>
    <w:basedOn w:val="Style_42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74" w:type="table">
    <w:name w:val="Grid Table 7 Colorful - Accent 6"/>
    <w:basedOn w:val="Style_42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75" w:type="table">
    <w:name w:val="List Table 7 Colorful - Accent 5"/>
    <w:basedOn w:val="Style_42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76" w:type="table">
    <w:name w:val="Grid Table 5 Dark - Accent 3"/>
    <w:basedOn w:val="Style_4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77" w:type="table">
    <w:name w:val="Lined - Accent 5"/>
    <w:basedOn w:val="Style_42"/>
    <w:pPr>
      <w:spacing w:after="0" w:line="240" w:lineRule="auto"/>
      <w:ind/>
    </w:pPr>
    <w:rPr>
      <w:color w:val="404040"/>
    </w:rPr>
    <w:tblPr>
      <w:tblInd w:type="dxa" w:w="0"/>
    </w:tblPr>
  </w:style>
  <w:style w:styleId="Style_78" w:type="table">
    <w:name w:val="Grid Table 7 Colorful"/>
    <w:basedOn w:val="Style_42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79" w:type="table">
    <w:name w:val="Bordered - Accent 6"/>
    <w:basedOn w:val="Style_42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80" w:type="table">
    <w:name w:val="Plain Table 4"/>
    <w:basedOn w:val="Style_42"/>
    <w:pPr>
      <w:spacing w:after="0" w:line="240" w:lineRule="auto"/>
      <w:ind/>
    </w:pPr>
    <w:tblPr>
      <w:tblInd w:type="dxa" w:w="0"/>
    </w:tblPr>
  </w:style>
  <w:style w:styleId="Style_81" w:type="table">
    <w:name w:val="Grid Table 3 - Accent 4"/>
    <w:basedOn w:val="Style_42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82" w:type="table">
    <w:name w:val="Grid Table 1 Light - Accent 4"/>
    <w:basedOn w:val="Style_42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83" w:type="table">
    <w:name w:val="List Table 4"/>
    <w:basedOn w:val="Style_42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84" w:type="table">
    <w:name w:val="Grid Table 1 Light - Accent 1"/>
    <w:basedOn w:val="Style_42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85" w:type="table">
    <w:name w:val="Grid Table 6 Colorful - Accent 5"/>
    <w:basedOn w:val="Style_42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86" w:type="table">
    <w:name w:val="Plain Table 1"/>
    <w:basedOn w:val="Style_42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7" w:type="table">
    <w:name w:val="Grid Table 6 Colorful - Accent 2"/>
    <w:basedOn w:val="Style_42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88" w:type="table">
    <w:name w:val="Grid Table 5 Dark- Accent 1"/>
    <w:basedOn w:val="Style_4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9" w:type="table">
    <w:name w:val="Grid Table 6 Colorful - Accent 4"/>
    <w:basedOn w:val="Style_42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90" w:type="table">
    <w:name w:val="List Table 1 Light - Accent 3"/>
    <w:basedOn w:val="Style_42"/>
    <w:pPr>
      <w:spacing w:after="0" w:line="240" w:lineRule="auto"/>
      <w:ind/>
    </w:pPr>
    <w:tblPr>
      <w:tblInd w:type="dxa" w:w="0"/>
    </w:tblPr>
  </w:style>
  <w:style w:styleId="Style_91" w:type="table">
    <w:name w:val="List Table 7 Colorful - Accent 3"/>
    <w:basedOn w:val="Style_42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92" w:type="table">
    <w:name w:val="List Table 1 Light - Accent 1"/>
    <w:basedOn w:val="Style_42"/>
    <w:pPr>
      <w:spacing w:after="0" w:line="240" w:lineRule="auto"/>
      <w:ind/>
    </w:pPr>
    <w:tblPr>
      <w:tblInd w:type="dxa" w:w="0"/>
    </w:tblPr>
  </w:style>
  <w:style w:styleId="Style_93" w:type="table">
    <w:name w:val="List Table 4 - Accent 1"/>
    <w:basedOn w:val="Style_42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94" w:type="table">
    <w:name w:val="List Table 6 Colorful - Accent 5"/>
    <w:basedOn w:val="Style_42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95" w:type="table">
    <w:name w:val="List Table 3 - Accent 3"/>
    <w:basedOn w:val="Style_42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96" w:type="table">
    <w:name w:val="List Table 2 - Accent 3"/>
    <w:basedOn w:val="Style_42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97" w:type="table">
    <w:name w:val="Grid Table 7 Colorful - Accent 4"/>
    <w:basedOn w:val="Style_42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default="1" w:styleId="Style_4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98" w:type="table">
    <w:name w:val="Lined - Accent"/>
    <w:basedOn w:val="Style_42"/>
    <w:pPr>
      <w:spacing w:after="0" w:line="240" w:lineRule="auto"/>
      <w:ind/>
    </w:pPr>
    <w:rPr>
      <w:color w:val="404040"/>
    </w:rPr>
    <w:tblPr>
      <w:tblInd w:type="dxa" w:w="0"/>
    </w:tblPr>
  </w:style>
  <w:style w:styleId="Style_99" w:type="table">
    <w:name w:val="Grid Table 5 Dark - Accent 2"/>
    <w:basedOn w:val="Style_4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0" w:type="table">
    <w:name w:val="List Table 5 Dark - Accent 3"/>
    <w:basedOn w:val="Style_42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01" w:type="table">
    <w:name w:val="Plain Table 5"/>
    <w:basedOn w:val="Style_42"/>
    <w:pPr>
      <w:spacing w:after="0" w:line="240" w:lineRule="auto"/>
      <w:ind/>
    </w:pPr>
    <w:tblPr>
      <w:tblInd w:type="dxa" w:w="0"/>
    </w:tblPr>
  </w:style>
  <w:style w:styleId="Style_102" w:type="table">
    <w:name w:val="Grid Table 4 - Accent 6"/>
    <w:basedOn w:val="Style_42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03" w:type="table">
    <w:name w:val="Grid Table 2 - Accent 5"/>
    <w:basedOn w:val="Style_42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04" w:type="table">
    <w:name w:val="Grid Table 2 - Accent 4"/>
    <w:basedOn w:val="Style_42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05" w:type="table">
    <w:name w:val="List Table 6 Colorful - Accent 1"/>
    <w:basedOn w:val="Style_42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06" w:type="table">
    <w:name w:val="Grid Table 2 - Accent 6"/>
    <w:basedOn w:val="Style_42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07" w:type="table">
    <w:name w:val="List Table 1 Light - Accent 4"/>
    <w:basedOn w:val="Style_42"/>
    <w:pPr>
      <w:spacing w:after="0" w:line="240" w:lineRule="auto"/>
      <w:ind/>
    </w:pPr>
    <w:tblPr>
      <w:tblInd w:type="dxa" w:w="0"/>
    </w:tblPr>
  </w:style>
  <w:style w:styleId="Style_108" w:type="table">
    <w:name w:val="Grid Table 7 Colorful - Accent 3"/>
    <w:basedOn w:val="Style_42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09" w:type="table">
    <w:name w:val="List Table 5 Dark - Accent 2"/>
    <w:basedOn w:val="Style_42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10" w:type="table">
    <w:name w:val="Bordered &amp; Lined - Accent 5"/>
    <w:basedOn w:val="Style_42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111" w:type="table">
    <w:name w:val="Grid Table 4 - Accent 2"/>
    <w:basedOn w:val="Style_42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112" w:type="table">
    <w:name w:val="List Table 3 - Accent 5"/>
    <w:basedOn w:val="Style_42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13" w:type="table">
    <w:name w:val="Grid Table 3 - Accent 6"/>
    <w:basedOn w:val="Style_42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14" w:type="table">
    <w:name w:val="Bordered - Accent 4"/>
    <w:basedOn w:val="Style_42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15" w:type="table">
    <w:name w:val="List Table 2 - Accent 4"/>
    <w:basedOn w:val="Style_42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16" w:type="table">
    <w:name w:val="List Table 6 Colorful - Accent 4"/>
    <w:basedOn w:val="Style_42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117" w:type="table">
    <w:name w:val="List Table 5 Dark - Accent 5"/>
    <w:basedOn w:val="Style_42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18" w:type="table">
    <w:name w:val="Bordered &amp; Lined - Accent 3"/>
    <w:basedOn w:val="Style_42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19" w:type="table">
    <w:name w:val="Bordered"/>
    <w:basedOn w:val="Style_42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20" w:type="table">
    <w:name w:val="List Table 6 Colorful - Accent 3"/>
    <w:basedOn w:val="Style_42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121" w:type="table">
    <w:name w:val="List Table 6 Colorful - Accent 6"/>
    <w:basedOn w:val="Style_42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122" w:type="table">
    <w:name w:val="List Table 4 - Accent 5"/>
    <w:basedOn w:val="Style_42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23" w:type="table">
    <w:name w:val="Grid Table 5 Dark - Accent 5"/>
    <w:basedOn w:val="Style_4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24" w:type="table">
    <w:name w:val="Bordered - Accent 3"/>
    <w:basedOn w:val="Style_42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25" w:type="table">
    <w:name w:val="Plain Table 3"/>
    <w:basedOn w:val="Style_42"/>
    <w:pPr>
      <w:spacing w:after="0" w:line="240" w:lineRule="auto"/>
      <w:ind/>
    </w:pPr>
    <w:tblPr>
      <w:tblInd w:type="dxa" w:w="0"/>
    </w:tblPr>
  </w:style>
  <w:style w:styleId="Style_126" w:type="table">
    <w:name w:val="Bordered - Accent 2"/>
    <w:basedOn w:val="Style_42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27" w:type="table">
    <w:name w:val="Lined - Accent 2"/>
    <w:basedOn w:val="Style_42"/>
    <w:pPr>
      <w:spacing w:after="0" w:line="240" w:lineRule="auto"/>
      <w:ind/>
    </w:pPr>
    <w:rPr>
      <w:color w:val="404040"/>
    </w:rPr>
    <w:tblPr>
      <w:tblInd w:type="dxa" w:w="0"/>
    </w:tblPr>
  </w:style>
  <w:style w:styleId="Style_128" w:type="table">
    <w:name w:val="Grid Table 1 Light"/>
    <w:basedOn w:val="Style_42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129" w:type="table">
    <w:name w:val="Grid Table 2 - Accent 3"/>
    <w:basedOn w:val="Style_42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30" w:type="table">
    <w:name w:val="Grid Table 1 Light - Accent 5"/>
    <w:basedOn w:val="Style_42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31" w:type="table">
    <w:name w:val="List Table 1 Light - Accent 5"/>
    <w:basedOn w:val="Style_42"/>
    <w:pPr>
      <w:spacing w:after="0" w:line="240" w:lineRule="auto"/>
      <w:ind/>
    </w:pPr>
    <w:tblPr>
      <w:tblInd w:type="dxa" w:w="0"/>
    </w:tblPr>
  </w:style>
  <w:style w:styleId="Style_132" w:type="table">
    <w:name w:val="List Table 5 Dark - Accent 4"/>
    <w:basedOn w:val="Style_42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33" w:type="table">
    <w:name w:val="Lined - Accent 1"/>
    <w:basedOn w:val="Style_42"/>
    <w:pPr>
      <w:spacing w:after="0" w:line="240" w:lineRule="auto"/>
      <w:ind/>
    </w:pPr>
    <w:rPr>
      <w:color w:val="404040"/>
    </w:rPr>
    <w:tblPr>
      <w:tblInd w:type="dxa" w:w="0"/>
    </w:tblPr>
  </w:style>
  <w:style w:styleId="Style_134" w:type="table">
    <w:name w:val="Bordered &amp; Lined - Accent 4"/>
    <w:basedOn w:val="Style_42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35" w:type="table">
    <w:name w:val="List Table 2 - Accent 1"/>
    <w:basedOn w:val="Style_42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36" w:type="table">
    <w:name w:val="List Table 5 Dark - Accent 1"/>
    <w:basedOn w:val="Style_42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37" w:type="table">
    <w:name w:val="Grid Table 1 Light - Accent 3"/>
    <w:basedOn w:val="Style_42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38" w:type="table">
    <w:name w:val="List Table 2 - Accent 2"/>
    <w:basedOn w:val="Style_42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39" w:type="table">
    <w:name w:val="Table Grid Light"/>
    <w:basedOn w:val="Style_42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0" w:type="table">
    <w:name w:val="List Table 6 Colorful"/>
    <w:basedOn w:val="Style_42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41" w:type="table">
    <w:name w:val="List Table 1 Light - Accent 2"/>
    <w:basedOn w:val="Style_42"/>
    <w:pPr>
      <w:spacing w:after="0" w:line="240" w:lineRule="auto"/>
      <w:ind/>
    </w:pPr>
    <w:tblPr>
      <w:tblInd w:type="dxa" w:w="0"/>
    </w:tblPr>
  </w:style>
  <w:style w:styleId="Style_142" w:type="table">
    <w:name w:val="List Table 4 - Accent 3"/>
    <w:basedOn w:val="Style_42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43" w:type="table">
    <w:name w:val="Grid Table 2 - Accent 1"/>
    <w:basedOn w:val="Style_42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44" w:type="table">
    <w:name w:val="Bordered &amp; Lined - Accent"/>
    <w:basedOn w:val="Style_42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45" w:type="table">
    <w:name w:val="List Table 1 Light - Accent 6"/>
    <w:basedOn w:val="Style_42"/>
    <w:pPr>
      <w:spacing w:after="0" w:line="240" w:lineRule="auto"/>
      <w:ind/>
    </w:pPr>
    <w:tblPr>
      <w:tblInd w:type="dxa" w:w="0"/>
    </w:tblPr>
  </w:style>
  <w:style w:styleId="Style_146" w:type="table">
    <w:name w:val="List Table 5 Dark"/>
    <w:basedOn w:val="Style_42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47" w:type="table">
    <w:name w:val="List Table 7 Colorful"/>
    <w:basedOn w:val="Style_42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148" w:type="table">
    <w:name w:val="List Table 7 Colorful - Accent 4"/>
    <w:basedOn w:val="Style_42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149" w:type="table">
    <w:name w:val="Grid Table 6 Colorful - Accent 6"/>
    <w:basedOn w:val="Style_42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50" w:type="table">
    <w:name w:val="Grid Table 3 - Accent 3"/>
    <w:basedOn w:val="Style_42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51" w:type="table">
    <w:name w:val="Grid Table 3 - Accent 2"/>
    <w:basedOn w:val="Style_42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52" w:type="table">
    <w:name w:val="List Table 3 - Accent 6"/>
    <w:basedOn w:val="Style_42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53" w:type="table">
    <w:name w:val="List Table 1 Light"/>
    <w:basedOn w:val="Style_42"/>
    <w:pPr>
      <w:spacing w:after="0" w:line="240" w:lineRule="auto"/>
      <w:ind/>
    </w:pPr>
    <w:tblPr>
      <w:tblInd w:type="dxa" w:w="0"/>
    </w:tblPr>
  </w:style>
  <w:style w:styleId="Style_154" w:type="table">
    <w:name w:val="Grid Table 7 Colorful - Accent 1"/>
    <w:basedOn w:val="Style_42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55" w:type="table">
    <w:name w:val="List Table 4 - Accent 6"/>
    <w:basedOn w:val="Style_42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56" w:type="table">
    <w:name w:val="Bordered &amp; Lined - Accent 1"/>
    <w:basedOn w:val="Style_42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57" w:type="table">
    <w:name w:val="Bordered &amp; Lined - Accent 2"/>
    <w:basedOn w:val="Style_42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58" w:type="table">
    <w:name w:val="Grid Table 5 Dark - Accent 6"/>
    <w:basedOn w:val="Style_4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59" w:type="table">
    <w:name w:val="List Table 2 - Accent 6"/>
    <w:basedOn w:val="Style_42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60" w:type="table">
    <w:name w:val="Bordered &amp; Lined - Accent 6"/>
    <w:basedOn w:val="Style_42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61" w:type="table">
    <w:name w:val="List Table 3 - Accent 2"/>
    <w:basedOn w:val="Style_42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162" w:type="table">
    <w:name w:val="Lined - Accent 4"/>
    <w:basedOn w:val="Style_42"/>
    <w:pPr>
      <w:spacing w:after="0" w:line="240" w:lineRule="auto"/>
      <w:ind/>
    </w:pPr>
    <w:rPr>
      <w:color w:val="404040"/>
    </w:rPr>
    <w:tblPr>
      <w:tblInd w:type="dxa" w:w="0"/>
    </w:tblPr>
  </w:style>
  <w:style w:styleId="Style_163" w:type="table">
    <w:name w:val="Grid Table 4 - Accent 5"/>
    <w:basedOn w:val="Style_42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64" w:type="table">
    <w:name w:val="List Table 6 Colorful - Accent 2"/>
    <w:basedOn w:val="Style_42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165" w:type="table">
    <w:name w:val="Grid Table 4 - Accent 1"/>
    <w:basedOn w:val="Style_42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66" w:type="table">
    <w:name w:val="Grid Table 5 Dark"/>
    <w:basedOn w:val="Style_4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67" w:type="table">
    <w:name w:val="Grid Table 2"/>
    <w:basedOn w:val="Style_42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2025-02-06T08:14:45Z</dcterms:modified>
</cp:coreProperties>
</file>